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highlight w:val="yellow"/>
          <w:lang w:val="en-US" w:eastAsia="zh-CN"/>
        </w:rPr>
      </w:pPr>
      <w:r>
        <w:rPr>
          <w:rFonts w:cs="Arial"/>
          <w:b/>
          <w:sz w:val="22"/>
          <w:szCs w:val="22"/>
          <w:lang w:val="en-US" w:eastAsia="zh-CN"/>
        </w:rPr>
        <w:t>3GPP TSG-RAN WG3 Meeting #1</w:t>
      </w:r>
      <w:r>
        <w:rPr>
          <w:rFonts w:hint="default" w:cs="Arial"/>
          <w:b/>
          <w:sz w:val="22"/>
          <w:szCs w:val="22"/>
          <w:lang w:val="en-US" w:eastAsia="zh-CN"/>
        </w:rPr>
        <w:t>2</w:t>
      </w:r>
      <w:r>
        <w:rPr>
          <w:rFonts w:hint="eastAsia" w:cs="Arial"/>
          <w:b/>
          <w:sz w:val="22"/>
          <w:szCs w:val="22"/>
          <w:lang w:val="en-US" w:eastAsia="zh-CN"/>
        </w:rPr>
        <w:t>1-bis</w:t>
      </w:r>
      <w:r>
        <w:rPr>
          <w:rFonts w:cs="Arial"/>
          <w:b/>
          <w:sz w:val="22"/>
          <w:szCs w:val="22"/>
        </w:rPr>
        <w:tab/>
      </w:r>
      <w:r>
        <w:rPr>
          <w:rFonts w:hint="eastAsia" w:cs="Arial"/>
          <w:b/>
          <w:sz w:val="22"/>
          <w:szCs w:val="22"/>
        </w:rPr>
        <w:t>R3-235358</w:t>
      </w:r>
    </w:p>
    <w:p>
      <w:pPr>
        <w:pStyle w:val="177"/>
        <w:spacing w:after="120" w:afterLines="50" w:line="240" w:lineRule="auto"/>
        <w:rPr>
          <w:rFonts w:ascii="Arial" w:hAnsi="Arial" w:cs="Arial"/>
          <w:bCs/>
          <w:sz w:val="22"/>
          <w:szCs w:val="22"/>
          <w:lang w:eastAsia="zh-CN"/>
        </w:rPr>
      </w:pPr>
      <w:bookmarkStart w:id="0" w:name="OLE_LINK22"/>
      <w:r>
        <w:rPr>
          <w:rFonts w:hint="eastAsia" w:ascii="Arial" w:hAnsi="Arial" w:cs="Arial"/>
          <w:bCs/>
          <w:sz w:val="22"/>
          <w:szCs w:val="22"/>
          <w:lang w:val="en-US" w:eastAsia="zh-CN"/>
        </w:rPr>
        <w:t>Xiamen</w:t>
      </w:r>
      <w:r>
        <w:rPr>
          <w:rFonts w:hint="eastAsia" w:ascii="Arial" w:hAnsi="Arial" w:cs="Arial"/>
          <w:bCs/>
          <w:sz w:val="22"/>
          <w:szCs w:val="22"/>
          <w:lang w:eastAsia="zh-CN"/>
        </w:rPr>
        <w:t xml:space="preserve">, </w:t>
      </w:r>
      <w:r>
        <w:rPr>
          <w:rFonts w:hint="eastAsia" w:ascii="Arial" w:hAnsi="Arial" w:cs="Arial"/>
          <w:bCs/>
          <w:sz w:val="22"/>
          <w:szCs w:val="22"/>
          <w:lang w:val="en-US" w:eastAsia="zh-CN"/>
        </w:rPr>
        <w:t>CN</w:t>
      </w:r>
      <w:r>
        <w:rPr>
          <w:rFonts w:hint="eastAsia" w:ascii="Arial" w:hAnsi="Arial" w:cs="Arial"/>
          <w:bCs/>
          <w:sz w:val="22"/>
          <w:szCs w:val="22"/>
          <w:lang w:eastAsia="zh-CN"/>
        </w:rPr>
        <w:t xml:space="preserve">, </w:t>
      </w:r>
      <w:r>
        <w:rPr>
          <w:rFonts w:hint="eastAsia" w:ascii="Arial" w:hAnsi="Arial" w:cs="Arial"/>
          <w:bCs/>
          <w:sz w:val="22"/>
          <w:szCs w:val="22"/>
          <w:lang w:val="en-US" w:eastAsia="zh-CN"/>
        </w:rPr>
        <w:t>09</w:t>
      </w:r>
      <w:r>
        <w:rPr>
          <w:rFonts w:hint="eastAsia" w:ascii="Arial" w:hAnsi="Arial" w:cs="Arial"/>
          <w:bCs/>
          <w:sz w:val="22"/>
          <w:szCs w:val="22"/>
          <w:lang w:eastAsia="zh-CN"/>
        </w:rPr>
        <w:t>–</w:t>
      </w:r>
      <w:r>
        <w:rPr>
          <w:rFonts w:hint="eastAsia" w:ascii="Arial" w:hAnsi="Arial" w:cs="Arial"/>
          <w:bCs/>
          <w:sz w:val="22"/>
          <w:szCs w:val="22"/>
          <w:lang w:val="en-US" w:eastAsia="zh-CN"/>
        </w:rPr>
        <w:t>13</w:t>
      </w:r>
      <w:r>
        <w:rPr>
          <w:rFonts w:hint="eastAsia" w:ascii="Arial" w:hAnsi="Arial" w:cs="Arial"/>
          <w:bCs/>
          <w:sz w:val="22"/>
          <w:szCs w:val="22"/>
          <w:lang w:eastAsia="zh-CN"/>
        </w:rPr>
        <w:t xml:space="preserve"> </w:t>
      </w:r>
      <w:r>
        <w:rPr>
          <w:rFonts w:hint="eastAsia" w:ascii="Arial" w:hAnsi="Arial" w:cs="Arial"/>
          <w:bCs/>
          <w:sz w:val="22"/>
          <w:szCs w:val="22"/>
          <w:lang w:val="en-US" w:eastAsia="zh-CN"/>
        </w:rPr>
        <w:t>Oct</w:t>
      </w:r>
      <w:r>
        <w:rPr>
          <w:rFonts w:hint="eastAsia" w:ascii="Arial" w:hAnsi="Arial" w:cs="Arial"/>
          <w:bCs/>
          <w:sz w:val="22"/>
          <w:szCs w:val="22"/>
          <w:lang w:eastAsia="zh-CN"/>
        </w:rPr>
        <w:t>, 2023</w:t>
      </w:r>
      <w:bookmarkEnd w:id="0"/>
    </w:p>
    <w:p>
      <w:pPr>
        <w:pStyle w:val="177"/>
        <w:spacing w:before="100" w:beforeAutospacing="1" w:after="100" w:afterAutospacing="1" w:line="240" w:lineRule="auto"/>
        <w:rPr>
          <w:rFonts w:ascii="Arial" w:hAnsi="Arial" w:cs="Arial"/>
          <w:sz w:val="22"/>
          <w:szCs w:val="22"/>
        </w:rPr>
      </w:pPr>
      <w:bookmarkStart w:id="23" w:name="_GoBack"/>
      <w:bookmarkEnd w:id="23"/>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1"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bookmarkEnd w:id="1"/>
      <w:r>
        <w:rPr>
          <w:rFonts w:hint="eastAsia" w:ascii="Arial" w:hAnsi="Arial" w:cs="Arial"/>
          <w:sz w:val="22"/>
          <w:szCs w:val="22"/>
          <w:highlight w:val="none"/>
          <w:lang w:val="en-US" w:eastAsia="zh-CN"/>
        </w:rPr>
        <w:t>2</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Discussion on</w:t>
      </w:r>
      <w:r>
        <w:rPr>
          <w:rFonts w:ascii="Arial" w:hAnsi="Arial" w:cs="Arial"/>
          <w:sz w:val="22"/>
          <w:szCs w:val="22"/>
          <w:lang w:val="en-US"/>
        </w:rPr>
        <w:t xml:space="preserve"> </w:t>
      </w:r>
      <w:bookmarkEnd w:id="2"/>
      <w:r>
        <w:rPr>
          <w:rFonts w:hint="eastAsia" w:ascii="Arial" w:hAnsi="Arial" w:cs="Arial"/>
          <w:sz w:val="22"/>
          <w:szCs w:val="22"/>
          <w:lang w:val="en-US" w:eastAsia="zh-CN"/>
        </w:rPr>
        <w:t>MRO for fast MCG recovery</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default" w:eastAsia="宋体"/>
          <w:lang w:val="en-US" w:eastAsia="zh-CN"/>
        </w:rPr>
        <w:t xml:space="preserve">In the previous few </w:t>
      </w:r>
      <w:r>
        <w:rPr>
          <w:rFonts w:eastAsia="宋体"/>
          <w:lang w:val="en-US" w:eastAsia="zh-CN"/>
        </w:rPr>
        <w:t xml:space="preserve">RAN3 </w:t>
      </w:r>
      <w:r>
        <w:rPr>
          <w:rFonts w:hint="eastAsia" w:eastAsia="宋体"/>
          <w:lang w:eastAsia="zh-CN"/>
        </w:rPr>
        <w:t>meeting</w:t>
      </w:r>
      <w:r>
        <w:rPr>
          <w:rFonts w:hint="eastAsia" w:eastAsia="宋体"/>
          <w:lang w:val="en-US" w:eastAsia="zh-CN"/>
        </w:rPr>
        <w:t>s</w:t>
      </w:r>
      <w:r>
        <w:rPr>
          <w:rFonts w:eastAsia="宋体"/>
          <w:lang w:val="en-US" w:eastAsia="zh-CN"/>
        </w:rPr>
        <w:t>,</w:t>
      </w:r>
      <w:r>
        <w:rPr>
          <w:rFonts w:hint="eastAsia" w:eastAsia="宋体"/>
          <w:lang w:val="en-US" w:eastAsia="zh-CN"/>
        </w:rPr>
        <w:t xml:space="preserve"> there were discussions on the following issue and no agreement has been achieved.</w:t>
      </w:r>
    </w:p>
    <w:p>
      <w:pPr>
        <w:rPr>
          <w:rFonts w:eastAsia="宋体"/>
          <w:lang w:val="en-US" w:eastAsia="zh-CN"/>
        </w:rPr>
      </w:pPr>
      <w:r>
        <w:rPr>
          <w:rFonts w:hint="eastAsia" w:ascii="Calibri" w:hAnsi="Calibri" w:cs="Calibri"/>
          <w:b/>
          <w:color w:val="0000FF"/>
          <w:sz w:val="18"/>
          <w:lang w:val="en-US" w:eastAsia="zh-CN"/>
        </w:rPr>
        <w:t xml:space="preserve">Whether to transfer T316 from the MN to the SN to </w:t>
      </w:r>
      <w:bookmarkStart w:id="3" w:name="OLE_LINK1"/>
      <w:r>
        <w:rPr>
          <w:rFonts w:hint="eastAsia" w:ascii="Calibri" w:hAnsi="Calibri" w:cs="Calibri"/>
          <w:b/>
          <w:color w:val="0000FF"/>
          <w:sz w:val="18"/>
          <w:lang w:val="en-US" w:eastAsia="zh-CN"/>
        </w:rPr>
        <w:t xml:space="preserve">support the MRO for the fast MCG recovery Rel-18 </w:t>
      </w:r>
      <w:bookmarkStart w:id="4" w:name="OLE_LINK11"/>
      <w:r>
        <w:rPr>
          <w:rFonts w:hint="eastAsia" w:ascii="Calibri" w:hAnsi="Calibri" w:cs="Calibri"/>
          <w:b/>
          <w:color w:val="0000FF"/>
          <w:sz w:val="18"/>
          <w:lang w:val="en-US" w:eastAsia="zh-CN"/>
        </w:rPr>
        <w:t>scenarios</w:t>
      </w:r>
      <w:bookmarkEnd w:id="4"/>
      <w:r>
        <w:rPr>
          <w:rFonts w:hint="eastAsia" w:ascii="Calibri" w:hAnsi="Calibri" w:cs="Calibri"/>
          <w:b/>
          <w:color w:val="0000FF"/>
          <w:sz w:val="18"/>
          <w:lang w:val="en-US" w:eastAsia="zh-CN"/>
        </w:rPr>
        <w:t xml:space="preserve"> for pre-Rel 18 UEs</w:t>
      </w:r>
      <w:bookmarkEnd w:id="3"/>
      <w:r>
        <w:rPr>
          <w:rFonts w:hint="eastAsia" w:eastAsia="宋体"/>
          <w:lang w:val="en-US" w:eastAsia="zh-CN"/>
        </w:rPr>
        <w:t xml:space="preserve"> </w:t>
      </w:r>
      <w:r>
        <w:rPr>
          <w:rFonts w:hint="eastAsia" w:ascii="Calibri" w:hAnsi="Calibri" w:cs="Calibri"/>
          <w:b/>
          <w:color w:val="0000FF"/>
          <w:sz w:val="18"/>
          <w:lang w:val="en-US" w:eastAsia="zh-CN"/>
        </w:rPr>
        <w:t xml:space="preserve">or </w:t>
      </w:r>
      <w:bookmarkStart w:id="5" w:name="OLE_LINK15"/>
      <w:r>
        <w:rPr>
          <w:rFonts w:hint="eastAsia" w:ascii="Calibri" w:hAnsi="Calibri" w:cs="Calibri"/>
          <w:b/>
          <w:color w:val="0000FF"/>
          <w:sz w:val="18"/>
          <w:lang w:val="en-US" w:eastAsia="zh-CN"/>
        </w:rPr>
        <w:t>Uu resource usage optimization</w:t>
      </w:r>
      <w:bookmarkEnd w:id="5"/>
    </w:p>
    <w:p>
      <w:pPr>
        <w:rPr>
          <w:rFonts w:eastAsia="等线"/>
          <w:lang w:val="en-US" w:eastAsia="zh-CN"/>
        </w:rPr>
      </w:pPr>
      <w:r>
        <w:rPr>
          <w:rFonts w:eastAsia="等线"/>
          <w:lang w:val="en-US" w:eastAsia="zh-CN"/>
        </w:rPr>
        <w:t>In this contribution, we would</w:t>
      </w:r>
      <w:r>
        <w:rPr>
          <w:rFonts w:hint="eastAsia" w:eastAsia="等线"/>
          <w:lang w:val="en-US" w:eastAsia="zh-CN"/>
        </w:rPr>
        <w:t xml:space="preserve"> further</w:t>
      </w:r>
      <w:r>
        <w:rPr>
          <w:rFonts w:eastAsia="等线"/>
          <w:lang w:val="en-US" w:eastAsia="zh-CN"/>
        </w:rPr>
        <w:t xml:space="preserve"> discuss on </w:t>
      </w:r>
      <w:bookmarkStart w:id="6" w:name="OLE_LINK14"/>
      <w:bookmarkStart w:id="7" w:name="OLE_LINK13"/>
      <w:r>
        <w:rPr>
          <w:rFonts w:hint="eastAsia" w:eastAsia="宋体"/>
          <w:lang w:val="en-US" w:eastAsia="zh-CN"/>
        </w:rPr>
        <w:t>the delivery of the T316 information from MN to the SN</w:t>
      </w:r>
      <w:bookmarkEnd w:id="6"/>
      <w:r>
        <w:rPr>
          <w:rFonts w:hint="eastAsia" w:eastAsia="等线"/>
          <w:lang w:val="en-US" w:eastAsia="zh-CN"/>
        </w:rPr>
        <w:t xml:space="preserve"> </w:t>
      </w:r>
      <w:bookmarkEnd w:id="7"/>
      <w:r>
        <w:rPr>
          <w:rFonts w:eastAsia="等线"/>
          <w:lang w:val="en-US"/>
        </w:rPr>
        <w:t xml:space="preserve">and </w:t>
      </w:r>
      <w:r>
        <w:rPr>
          <w:rFonts w:eastAsia="等线"/>
          <w:lang w:val="en-US" w:eastAsia="zh-CN"/>
        </w:rPr>
        <w:t>provide</w:t>
      </w:r>
      <w:r>
        <w:rPr>
          <w:rFonts w:hint="eastAsia" w:eastAsia="等线"/>
          <w:lang w:val="en-US" w:eastAsia="zh-CN"/>
        </w:rPr>
        <w:t xml:space="preserve"> our observations and</w:t>
      </w:r>
      <w:r>
        <w:rPr>
          <w:rFonts w:eastAsia="等线"/>
          <w:lang w:val="en-US" w:eastAsia="zh-CN"/>
        </w:rPr>
        <w:t xml:space="preserve"> proposals on th</w:t>
      </w:r>
      <w:r>
        <w:rPr>
          <w:rFonts w:hint="eastAsia" w:eastAsia="等线"/>
          <w:lang w:val="en-US" w:eastAsia="zh-CN"/>
        </w:rPr>
        <w:t>is</w:t>
      </w:r>
      <w:r>
        <w:rPr>
          <w:rFonts w:eastAsia="等线"/>
          <w:lang w:val="en-US" w:eastAsia="zh-CN"/>
        </w:rPr>
        <w:t xml:space="preserve"> issue.</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eastAsia="等线"/>
          <w:lang w:val="en-US" w:eastAsia="zh-CN"/>
        </w:rPr>
      </w:pPr>
      <w:r>
        <w:rPr>
          <w:rFonts w:hint="eastAsia" w:eastAsia="等线"/>
          <w:lang w:val="en-US" w:eastAsia="zh-CN"/>
        </w:rPr>
        <w:t xml:space="preserve">In Rel-18, besides MRO for the fast MCG recovery, there are also </w:t>
      </w:r>
      <w:bookmarkStart w:id="8" w:name="OLE_LINK4"/>
      <w:r>
        <w:rPr>
          <w:rFonts w:hint="eastAsia" w:eastAsia="等线"/>
          <w:lang w:val="en-US" w:eastAsia="zh-CN"/>
        </w:rPr>
        <w:t>MRO for CPA/CPC and MRO for voice fall back</w:t>
      </w:r>
      <w:bookmarkEnd w:id="8"/>
      <w:r>
        <w:rPr>
          <w:rFonts w:hint="eastAsia" w:eastAsia="等线"/>
          <w:lang w:val="en-US" w:eastAsia="zh-CN"/>
        </w:rPr>
        <w:t xml:space="preserve">. </w:t>
      </w:r>
      <w:bookmarkStart w:id="9" w:name="OLE_LINK17"/>
      <w:r>
        <w:rPr>
          <w:rFonts w:hint="eastAsia" w:eastAsia="等线"/>
          <w:lang w:val="en-US" w:eastAsia="zh-CN"/>
        </w:rPr>
        <w:t xml:space="preserve">If we discuss on the support of MRO for fast MCG recovery for </w:t>
      </w:r>
      <w:bookmarkStart w:id="10" w:name="OLE_LINK5"/>
      <w:r>
        <w:rPr>
          <w:rFonts w:hint="eastAsia" w:eastAsia="等线"/>
          <w:lang w:val="en-US" w:eastAsia="zh-CN"/>
        </w:rPr>
        <w:t>pre-Rel 18 UEs</w:t>
      </w:r>
      <w:bookmarkEnd w:id="10"/>
      <w:r>
        <w:rPr>
          <w:rFonts w:hint="eastAsia" w:eastAsia="等线"/>
          <w:lang w:val="en-US" w:eastAsia="zh-CN"/>
        </w:rPr>
        <w:t xml:space="preserve">, </w:t>
      </w:r>
      <w:bookmarkEnd w:id="9"/>
      <w:r>
        <w:rPr>
          <w:rFonts w:hint="eastAsia" w:eastAsia="等线"/>
          <w:lang w:val="en-US" w:eastAsia="zh-CN"/>
        </w:rPr>
        <w:t>whether we also should to consider to introduce MRO for CPA/CPC and MRO for voice fall back for pre-Rel 18 UEs? In addition, from our point of view, we can</w:t>
      </w:r>
      <w:r>
        <w:rPr>
          <w:rFonts w:hint="default" w:eastAsia="等线"/>
          <w:lang w:val="en-US" w:eastAsia="zh-CN"/>
        </w:rPr>
        <w:t>’</w:t>
      </w:r>
      <w:r>
        <w:rPr>
          <w:rFonts w:hint="eastAsia" w:eastAsia="等线"/>
          <w:lang w:val="en-US" w:eastAsia="zh-CN"/>
        </w:rPr>
        <w:t xml:space="preserve">t see the </w:t>
      </w:r>
      <w:bookmarkStart w:id="11" w:name="OLE_LINK2"/>
      <w:r>
        <w:rPr>
          <w:rFonts w:hint="eastAsia" w:eastAsia="等线"/>
          <w:lang w:val="en-US" w:eastAsia="zh-CN"/>
        </w:rPr>
        <w:t xml:space="preserve">clear or strong motivation to </w:t>
      </w:r>
      <w:bookmarkStart w:id="12" w:name="OLE_LINK19"/>
      <w:r>
        <w:rPr>
          <w:rFonts w:hint="eastAsia" w:eastAsia="等线"/>
          <w:lang w:val="en-US" w:eastAsia="zh-CN"/>
        </w:rPr>
        <w:t>introduce the Rel-18 MRO enhancements for pre-Rel 18 UEs</w:t>
      </w:r>
      <w:bookmarkEnd w:id="12"/>
      <w:r>
        <w:rPr>
          <w:rFonts w:hint="eastAsia" w:eastAsia="等线"/>
          <w:lang w:val="en-US" w:eastAsia="zh-CN"/>
        </w:rPr>
        <w:t>.</w:t>
      </w:r>
      <w:bookmarkEnd w:id="11"/>
    </w:p>
    <w:p>
      <w:pPr>
        <w:jc w:val="both"/>
        <w:rPr>
          <w:rFonts w:hint="default" w:eastAsia="等线"/>
          <w:b/>
          <w:bCs/>
          <w:lang w:val="en-US" w:eastAsia="zh-CN"/>
        </w:rPr>
      </w:pPr>
      <w:bookmarkStart w:id="13" w:name="OLE_LINK16"/>
      <w:r>
        <w:rPr>
          <w:rFonts w:hint="eastAsia" w:eastAsia="等线"/>
          <w:b/>
          <w:bCs/>
          <w:lang w:val="en-US" w:eastAsia="zh-CN"/>
        </w:rPr>
        <w:t>Observation 1: If we consider to support the MRO for fast MCG recovery for pre-Rel 18 UEs, we also need to identify whether it is necessary to introduce the other Rel-18 MRO enhancements for pre-Rel 18 UEs.</w:t>
      </w:r>
    </w:p>
    <w:bookmarkEnd w:id="13"/>
    <w:p>
      <w:pPr>
        <w:jc w:val="both"/>
        <w:rPr>
          <w:rFonts w:hint="default" w:eastAsia="等线"/>
          <w:b/>
          <w:bCs/>
          <w:lang w:val="en-US" w:eastAsia="zh-CN"/>
        </w:rPr>
      </w:pPr>
      <w:r>
        <w:rPr>
          <w:rFonts w:hint="eastAsia" w:eastAsia="等线"/>
          <w:b/>
          <w:bCs/>
          <w:lang w:val="en-US" w:eastAsia="zh-CN"/>
        </w:rPr>
        <w:t xml:space="preserve">Observation 2: There is no clear and strong </w:t>
      </w:r>
      <w:bookmarkStart w:id="14" w:name="OLE_LINK18"/>
      <w:r>
        <w:rPr>
          <w:rFonts w:hint="eastAsia" w:eastAsia="等线"/>
          <w:b/>
          <w:bCs/>
          <w:lang w:val="en-US" w:eastAsia="zh-CN"/>
        </w:rPr>
        <w:t>motivation</w:t>
      </w:r>
      <w:bookmarkEnd w:id="14"/>
      <w:r>
        <w:rPr>
          <w:rFonts w:hint="eastAsia" w:eastAsia="等线"/>
          <w:b/>
          <w:bCs/>
          <w:lang w:val="en-US" w:eastAsia="zh-CN"/>
        </w:rPr>
        <w:t xml:space="preserve"> to introduce the Rel-18 MRO enhancements for pre-Rel 18 UEs.</w:t>
      </w:r>
    </w:p>
    <w:p>
      <w:pPr>
        <w:jc w:val="both"/>
        <w:rPr>
          <w:rFonts w:hint="eastAsia" w:eastAsia="等线"/>
          <w:lang w:val="en-US" w:eastAsia="zh-CN"/>
        </w:rPr>
      </w:pPr>
      <w:r>
        <w:rPr>
          <w:rFonts w:hint="eastAsia" w:eastAsia="等线"/>
          <w:lang w:val="en-US" w:eastAsia="zh-CN"/>
        </w:rPr>
        <w:t>Based on the analysis in[2], there are 4 steps during a successful fast MCG recovery:</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T1: Time when UE sent MCGFailureInformation (T316 starts at UE)</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T2: Time when gNB received MCGFailureInformation</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T3: Time when response message is sent from MN for fast MCG recovery (RRCRelease or HO command)</w:t>
      </w:r>
    </w:p>
    <w:p>
      <w:pPr>
        <w:numPr>
          <w:ilvl w:val="0"/>
          <w:numId w:val="4"/>
        </w:numPr>
        <w:ind w:left="420" w:leftChars="0" w:hanging="420" w:firstLineChars="0"/>
        <w:jc w:val="both"/>
        <w:rPr>
          <w:rFonts w:hint="default" w:eastAsia="等线"/>
          <w:lang w:val="en-US" w:eastAsia="zh-CN"/>
        </w:rPr>
      </w:pPr>
      <w:r>
        <w:rPr>
          <w:rFonts w:hint="default" w:eastAsia="等线"/>
          <w:lang w:val="en-US" w:eastAsia="zh-CN"/>
        </w:rPr>
        <w:t>T4: Time when response message is received at UE (T316 stopped at UE)</w:t>
      </w:r>
    </w:p>
    <w:p>
      <w:pPr>
        <w:jc w:val="both"/>
        <w:rPr>
          <w:rFonts w:hint="default" w:eastAsia="等线"/>
          <w:lang w:val="en-US" w:eastAsia="zh-CN"/>
        </w:rPr>
      </w:pPr>
      <w:r>
        <w:rPr>
          <w:rFonts w:hint="eastAsia" w:eastAsia="等线"/>
          <w:lang w:val="en-US" w:eastAsia="zh-CN"/>
        </w:rPr>
        <w:t xml:space="preserve">From UE side, </w:t>
      </w:r>
      <w:bookmarkStart w:id="15" w:name="OLE_LINK3"/>
      <w:r>
        <w:rPr>
          <w:rFonts w:hint="eastAsia" w:eastAsia="等线"/>
          <w:lang w:val="en-US" w:eastAsia="zh-CN"/>
        </w:rPr>
        <w:t xml:space="preserve">the </w:t>
      </w:r>
      <w:bookmarkStart w:id="16" w:name="OLE_LINK12"/>
      <w:r>
        <w:rPr>
          <w:rFonts w:hint="eastAsia" w:eastAsia="等线"/>
          <w:lang w:val="en-US" w:eastAsia="zh-CN"/>
        </w:rPr>
        <w:t>elapsed T316</w:t>
      </w:r>
      <w:bookmarkEnd w:id="15"/>
      <w:bookmarkEnd w:id="16"/>
      <w:r>
        <w:rPr>
          <w:rFonts w:hint="eastAsia" w:eastAsia="等线"/>
          <w:lang w:val="en-US" w:eastAsia="zh-CN"/>
        </w:rPr>
        <w:t xml:space="preserve"> is from T1 to T4. But from SN side, </w:t>
      </w:r>
      <w:bookmarkStart w:id="17" w:name="OLE_LINK8"/>
      <w:r>
        <w:rPr>
          <w:rFonts w:hint="eastAsia" w:eastAsia="等线"/>
          <w:lang w:val="en-US" w:eastAsia="zh-CN"/>
        </w:rPr>
        <w:t>the elapsed T316</w:t>
      </w:r>
      <w:bookmarkEnd w:id="17"/>
      <w:r>
        <w:rPr>
          <w:rFonts w:hint="eastAsia" w:eastAsia="等线"/>
          <w:lang w:val="en-US" w:eastAsia="zh-CN"/>
        </w:rPr>
        <w:t xml:space="preserve"> is from T2 to T3. The Uu delay between T1 and T2, and between T3 and T4 can not be reflected in the elapsed T316 from SN side. Since the value of the elapsed T316 from SN side and the value from UE side is different and the value from SN side is shorter than the value from UE side, we think the calculation of </w:t>
      </w:r>
      <w:bookmarkStart w:id="18" w:name="OLE_LINK20"/>
      <w:r>
        <w:rPr>
          <w:rFonts w:hint="eastAsia" w:eastAsia="等线"/>
          <w:lang w:val="en-US" w:eastAsia="zh-CN"/>
        </w:rPr>
        <w:t>elapsed T316</w:t>
      </w:r>
      <w:bookmarkEnd w:id="18"/>
      <w:r>
        <w:rPr>
          <w:rFonts w:hint="eastAsia" w:eastAsia="等线"/>
          <w:lang w:val="en-US" w:eastAsia="zh-CN"/>
        </w:rPr>
        <w:t xml:space="preserve"> in SN based on the Timer value from MN can not </w:t>
      </w:r>
      <w:bookmarkStart w:id="19" w:name="OLE_LINK6"/>
      <w:r>
        <w:rPr>
          <w:rFonts w:hint="eastAsia" w:eastAsia="等线"/>
          <w:lang w:val="en-US" w:eastAsia="zh-CN"/>
        </w:rPr>
        <w:t>support the MRO for fast MCG recovery for pre-Rel 18 UEs and also can not achieved the purpose of Uu resource usage optimization in some scenarios.</w:t>
      </w:r>
      <w:bookmarkEnd w:id="19"/>
    </w:p>
    <w:p>
      <w:pPr>
        <w:jc w:val="both"/>
        <w:rPr>
          <w:rFonts w:hint="default" w:eastAsia="等线"/>
          <w:lang w:val="en-US" w:eastAsia="zh-CN"/>
        </w:rPr>
      </w:pPr>
      <w:r>
        <w:rPr>
          <w:rFonts w:hint="eastAsia" w:eastAsia="等线"/>
          <w:lang w:val="en-US" w:eastAsia="zh-CN"/>
        </w:rPr>
        <w:t xml:space="preserve">For example, based on the T316 value from MN, SN calculates the elapsed T316 and indicates it does not run out, so the SN will keep </w:t>
      </w:r>
      <w:bookmarkStart w:id="20" w:name="OLE_LINK21"/>
      <w:r>
        <w:rPr>
          <w:rFonts w:hint="eastAsia" w:eastAsia="等线"/>
          <w:lang w:val="en-US" w:eastAsia="zh-CN"/>
        </w:rPr>
        <w:t>making attempt to send the MCG reconfiguration to the UE</w:t>
      </w:r>
      <w:bookmarkEnd w:id="20"/>
      <w:r>
        <w:rPr>
          <w:rFonts w:hint="eastAsia" w:eastAsia="等线"/>
          <w:lang w:val="en-US" w:eastAsia="zh-CN"/>
        </w:rPr>
        <w:t xml:space="preserve"> before T316 from SN side expires. But at the same time, T316 from UE side has expired already, since the value of elapsed T316 from SN side is shorter than the value from UE side. It means that the UE has stared RRC reestablishment when the SN is still making attempt to send the MCG reconfiguration to the UE.</w:t>
      </w:r>
    </w:p>
    <w:p>
      <w:pPr>
        <w:jc w:val="both"/>
        <w:rPr>
          <w:rFonts w:hint="default" w:eastAsia="等线"/>
          <w:lang w:val="en-US" w:eastAsia="zh-CN"/>
        </w:rPr>
      </w:pPr>
      <w:r>
        <w:rPr>
          <w:rFonts w:hint="eastAsia" w:eastAsia="等线"/>
          <w:b/>
          <w:bCs/>
          <w:lang w:val="en-US" w:eastAsia="zh-CN"/>
        </w:rPr>
        <w:t>Observation 3: Since the value of the elapsed T316 from SN side and the value from UE side is different and the value from SN side is shorter than the value from UE side, the calculation of elapsed T316 in SN can not support the MRO for fast MCG recovery for pre-Rel 18 UEs and also can not achieved the purpose of Uu resource usage optimization in some scenarios.</w:t>
      </w:r>
    </w:p>
    <w:p>
      <w:pPr>
        <w:jc w:val="both"/>
        <w:rPr>
          <w:rFonts w:hint="default" w:eastAsia="等线"/>
          <w:lang w:val="en-US" w:eastAsia="zh-CN"/>
        </w:rPr>
      </w:pPr>
      <w:r>
        <w:rPr>
          <w:rFonts w:hint="eastAsia" w:eastAsia="等线"/>
          <w:lang w:val="en-US" w:eastAsia="zh-CN"/>
        </w:rPr>
        <w:t>Based on the above analysis, we think there is no need to transfer T316 from the MN to the SN to support the MRO for the fast MCG recovery Rel-18 scenarios for pre-Rel 18 UEs or Uu resource usage optimization.</w:t>
      </w:r>
    </w:p>
    <w:p>
      <w:pPr>
        <w:numPr>
          <w:ilvl w:val="0"/>
          <w:numId w:val="0"/>
        </w:numPr>
        <w:ind w:leftChars="0"/>
        <w:jc w:val="both"/>
        <w:rPr>
          <w:rFonts w:hint="default" w:ascii="Times New Roman" w:hAnsi="Times New Roman" w:eastAsia="等线" w:cs="Times New Roman"/>
          <w:b/>
          <w:bCs/>
          <w:lang w:val="en-US" w:eastAsia="zh-CN"/>
        </w:rPr>
      </w:pPr>
      <w:bookmarkStart w:id="21" w:name="OLE_LINK42"/>
      <w:r>
        <w:rPr>
          <w:rFonts w:hint="eastAsia" w:ascii="Times New Roman" w:hAnsi="Times New Roman" w:eastAsia="等线" w:cs="Times New Roman"/>
          <w:b/>
          <w:bCs/>
          <w:lang w:val="en-US" w:eastAsia="zh-CN"/>
        </w:rPr>
        <w:t xml:space="preserve">Proposal 1: </w:t>
      </w:r>
      <w:bookmarkEnd w:id="21"/>
      <w:r>
        <w:rPr>
          <w:rFonts w:hint="eastAsia" w:eastAsia="等线" w:cs="Times New Roman"/>
          <w:b/>
          <w:bCs/>
          <w:lang w:val="en-US" w:eastAsia="zh-CN"/>
        </w:rPr>
        <w:t>T</w:t>
      </w:r>
      <w:r>
        <w:rPr>
          <w:rFonts w:hint="eastAsia" w:ascii="Times New Roman" w:hAnsi="Times New Roman" w:eastAsia="等线" w:cs="Times New Roman"/>
          <w:b/>
          <w:bCs/>
          <w:lang w:val="en-US" w:eastAsia="zh-CN"/>
        </w:rPr>
        <w:t>here is no need to transfer T316 from the MN to the SN to support the MRO for the fast MCG recovery Rel-18 scenarios for pre-Rel 18 UEs or Uu resource usage optimization.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on the delivery of the T316 information from MN to the SN for MRO for fast MCG recovery</w:t>
      </w:r>
      <w:r>
        <w:rPr>
          <w:rFonts w:hint="eastAsia" w:eastAsia="等线"/>
          <w:lang w:val="en-US" w:eastAsia="zh-CN"/>
        </w:rPr>
        <w:t xml:space="preserve">, and </w:t>
      </w:r>
      <w:r>
        <w:rPr>
          <w:rFonts w:eastAsia="宋体"/>
          <w:lang w:eastAsia="zh-CN"/>
        </w:rPr>
        <w:t xml:space="preserve">we have the following </w:t>
      </w:r>
      <w:r>
        <w:rPr>
          <w:rFonts w:eastAsia="宋体"/>
          <w:lang w:val="en-US" w:eastAsia="zh-CN"/>
        </w:rPr>
        <w:t>observation</w:t>
      </w:r>
      <w:r>
        <w:rPr>
          <w:rFonts w:hint="eastAsia" w:eastAsia="宋体"/>
          <w:lang w:val="en-US" w:eastAsia="zh-CN"/>
        </w:rPr>
        <w:t>s</w:t>
      </w:r>
      <w:r>
        <w:rPr>
          <w:rFonts w:eastAsia="宋体"/>
          <w:lang w:val="en-US" w:eastAsia="zh-CN"/>
        </w:rPr>
        <w:t xml:space="preserve"> and </w:t>
      </w:r>
      <w:r>
        <w:rPr>
          <w:rFonts w:eastAsia="宋体"/>
          <w:lang w:eastAsia="zh-CN"/>
        </w:rPr>
        <w:t>proposal:</w:t>
      </w:r>
    </w:p>
    <w:p>
      <w:pPr>
        <w:jc w:val="both"/>
        <w:rPr>
          <w:rFonts w:hint="default" w:eastAsia="等线"/>
          <w:b/>
          <w:bCs/>
          <w:lang w:val="en-US" w:eastAsia="zh-CN"/>
        </w:rPr>
      </w:pPr>
      <w:r>
        <w:rPr>
          <w:rFonts w:hint="eastAsia" w:eastAsia="等线"/>
          <w:b/>
          <w:bCs/>
          <w:lang w:val="en-US" w:eastAsia="zh-CN"/>
        </w:rPr>
        <w:t>Observation 1: If we consider to support the MRO for fast MCG recovery for pre-Rel 18 UEs, we also need to identify whether it is necessary to introduce the other Rel-18 MRO enhancements for pre-Rel 18 UEs.</w:t>
      </w:r>
    </w:p>
    <w:p>
      <w:pPr>
        <w:jc w:val="both"/>
        <w:rPr>
          <w:rFonts w:hint="default" w:eastAsia="等线"/>
          <w:b/>
          <w:bCs/>
          <w:lang w:val="en-US" w:eastAsia="zh-CN"/>
        </w:rPr>
      </w:pPr>
      <w:r>
        <w:rPr>
          <w:rFonts w:hint="eastAsia" w:eastAsia="等线"/>
          <w:b/>
          <w:bCs/>
          <w:lang w:val="en-US" w:eastAsia="zh-CN"/>
        </w:rPr>
        <w:t>Observation 2: There is no clear and strong motivation to introduce the Rel-18 MRO enhancements for pre-Rel 18 UEs.</w:t>
      </w:r>
    </w:p>
    <w:p>
      <w:pPr>
        <w:jc w:val="both"/>
        <w:rPr>
          <w:rFonts w:hint="default" w:eastAsia="等线"/>
          <w:lang w:val="en-US" w:eastAsia="zh-CN"/>
        </w:rPr>
      </w:pPr>
      <w:r>
        <w:rPr>
          <w:rFonts w:hint="eastAsia" w:eastAsia="等线"/>
          <w:b/>
          <w:bCs/>
          <w:lang w:val="en-US" w:eastAsia="zh-CN"/>
        </w:rPr>
        <w:t>Observation 3: Since the value of the elapsed T316 from SN side and the value from UE side is different and the value from SN side is shorter than the value from UE side, the calculation of elapsed T316 in SN can not support the MRO for fast MCG recovery for pre-Rel 18 UEs and also can not achieved the purpose of Uu resource usage optimization in some scenarios.</w:t>
      </w:r>
    </w:p>
    <w:p>
      <w:pPr>
        <w:numPr>
          <w:ilvl w:val="0"/>
          <w:numId w:val="0"/>
        </w:numPr>
        <w:ind w:left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Proposal 1: </w:t>
      </w:r>
      <w:r>
        <w:rPr>
          <w:rFonts w:hint="eastAsia" w:eastAsia="等线" w:cs="Times New Roman"/>
          <w:b/>
          <w:bCs/>
          <w:lang w:val="en-US" w:eastAsia="zh-CN"/>
        </w:rPr>
        <w:t>T</w:t>
      </w:r>
      <w:r>
        <w:rPr>
          <w:rFonts w:hint="eastAsia" w:ascii="Times New Roman" w:hAnsi="Times New Roman" w:eastAsia="等线" w:cs="Times New Roman"/>
          <w:b/>
          <w:bCs/>
          <w:lang w:val="en-US" w:eastAsia="zh-CN"/>
        </w:rPr>
        <w:t>here is no need to transfer T316 from the MN to the SN to support the MRO for the fast MCG recovery Rel-18 scenarios for pre-Rel 18 UEs or Uu resource usage optimization.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sz w:val="22"/>
          <w:szCs w:val="22"/>
          <w:lang w:val="en-US" w:eastAsia="zh-CN"/>
        </w:rPr>
      </w:pPr>
      <w:bookmarkStart w:id="22" w:name="OLE_LINK7"/>
      <w:r>
        <w:rPr>
          <w:rFonts w:hint="eastAsia" w:eastAsia="等线"/>
          <w:lang w:eastAsia="zh-CN"/>
        </w:rPr>
        <w:t>RAN3_121_agenda_20230825_EOM1</w:t>
      </w:r>
      <w:r>
        <w:rPr>
          <w:rFonts w:eastAsia="等线"/>
          <w:lang w:val="en-US" w:eastAsia="zh-CN"/>
        </w:rPr>
        <w:t>.</w:t>
      </w:r>
      <w:bookmarkEnd w:id="22"/>
    </w:p>
    <w:p>
      <w:pPr>
        <w:numPr>
          <w:ilvl w:val="0"/>
          <w:numId w:val="5"/>
        </w:numPr>
        <w:spacing w:before="100" w:beforeAutospacing="1" w:after="100" w:afterAutospacing="1"/>
        <w:jc w:val="both"/>
        <w:rPr>
          <w:rFonts w:eastAsia="等线"/>
          <w:sz w:val="22"/>
          <w:szCs w:val="22"/>
          <w:lang w:val="en-US" w:eastAsia="zh-CN"/>
        </w:rPr>
      </w:pPr>
      <w:r>
        <w:rPr>
          <w:rFonts w:hint="eastAsia"/>
          <w:lang w:val="en-US" w:eastAsia="zh-CN"/>
        </w:rPr>
        <w:t>R3-233923, MRO enhancements for CPAC, voice fall back and fast MCG recovery, Qualcomm Incorporated.</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F4AAF526"/>
    <w:multiLevelType w:val="singleLevel"/>
    <w:tmpl w:val="F4AAF526"/>
    <w:lvl w:ilvl="0" w:tentative="0">
      <w:start w:val="1"/>
      <w:numFmt w:val="bullet"/>
      <w:lvlText w:val=""/>
      <w:lvlJc w:val="left"/>
      <w:pPr>
        <w:ind w:left="420" w:hanging="420"/>
      </w:pPr>
      <w:rPr>
        <w:rFonts w:hint="default" w:ascii="Wingdings" w:hAnsi="Wingdings"/>
      </w:rPr>
    </w:lvl>
  </w:abstractNum>
  <w:abstractNum w:abstractNumId="2">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B0920"/>
    <w:rsid w:val="01D824B0"/>
    <w:rsid w:val="01E8200C"/>
    <w:rsid w:val="01F21A32"/>
    <w:rsid w:val="026D6ADF"/>
    <w:rsid w:val="027302E3"/>
    <w:rsid w:val="02790F37"/>
    <w:rsid w:val="028100E8"/>
    <w:rsid w:val="02B5553A"/>
    <w:rsid w:val="02E841EF"/>
    <w:rsid w:val="02F55E6D"/>
    <w:rsid w:val="03051517"/>
    <w:rsid w:val="036B0C65"/>
    <w:rsid w:val="038C6F9A"/>
    <w:rsid w:val="039D2DDA"/>
    <w:rsid w:val="04347716"/>
    <w:rsid w:val="043C3BFF"/>
    <w:rsid w:val="048707FB"/>
    <w:rsid w:val="05557E0E"/>
    <w:rsid w:val="058766F7"/>
    <w:rsid w:val="05994508"/>
    <w:rsid w:val="059B0E09"/>
    <w:rsid w:val="05B63088"/>
    <w:rsid w:val="05BA055B"/>
    <w:rsid w:val="05E7262E"/>
    <w:rsid w:val="05E73C3B"/>
    <w:rsid w:val="05E97064"/>
    <w:rsid w:val="064A4560"/>
    <w:rsid w:val="06816101"/>
    <w:rsid w:val="069E7CAD"/>
    <w:rsid w:val="06AF6F07"/>
    <w:rsid w:val="070C5BAF"/>
    <w:rsid w:val="07137DCA"/>
    <w:rsid w:val="07347D71"/>
    <w:rsid w:val="07661D65"/>
    <w:rsid w:val="078C3330"/>
    <w:rsid w:val="07C746E5"/>
    <w:rsid w:val="07DC1D3C"/>
    <w:rsid w:val="08235712"/>
    <w:rsid w:val="084F1E4E"/>
    <w:rsid w:val="08534B65"/>
    <w:rsid w:val="08662101"/>
    <w:rsid w:val="08E60B76"/>
    <w:rsid w:val="09175EE9"/>
    <w:rsid w:val="09282D93"/>
    <w:rsid w:val="09336C26"/>
    <w:rsid w:val="094677A5"/>
    <w:rsid w:val="09777109"/>
    <w:rsid w:val="097E3BEF"/>
    <w:rsid w:val="09A91F45"/>
    <w:rsid w:val="0A166D79"/>
    <w:rsid w:val="0A5029AE"/>
    <w:rsid w:val="0A5A2A60"/>
    <w:rsid w:val="0A8A2E78"/>
    <w:rsid w:val="0AC4233C"/>
    <w:rsid w:val="0AE83A13"/>
    <w:rsid w:val="0AF17E80"/>
    <w:rsid w:val="0BAF18E6"/>
    <w:rsid w:val="0BBD3B3C"/>
    <w:rsid w:val="0C054BD0"/>
    <w:rsid w:val="0C277EFD"/>
    <w:rsid w:val="0C295162"/>
    <w:rsid w:val="0C314090"/>
    <w:rsid w:val="0C676A27"/>
    <w:rsid w:val="0C997D34"/>
    <w:rsid w:val="0CAD1693"/>
    <w:rsid w:val="0CFB45A3"/>
    <w:rsid w:val="0D01740C"/>
    <w:rsid w:val="0D05408B"/>
    <w:rsid w:val="0D094666"/>
    <w:rsid w:val="0D683051"/>
    <w:rsid w:val="0D8036AB"/>
    <w:rsid w:val="0DE43CFC"/>
    <w:rsid w:val="0E4711FC"/>
    <w:rsid w:val="0E4D0C5D"/>
    <w:rsid w:val="0E4D17FE"/>
    <w:rsid w:val="0E4E3FB2"/>
    <w:rsid w:val="0E580E14"/>
    <w:rsid w:val="0E6D5AD4"/>
    <w:rsid w:val="0E771567"/>
    <w:rsid w:val="0E883924"/>
    <w:rsid w:val="0E886766"/>
    <w:rsid w:val="0E891E03"/>
    <w:rsid w:val="0E8B5169"/>
    <w:rsid w:val="0F10747C"/>
    <w:rsid w:val="0F8354BF"/>
    <w:rsid w:val="0FB00067"/>
    <w:rsid w:val="0FB07345"/>
    <w:rsid w:val="0FBB4C60"/>
    <w:rsid w:val="0FFA08C1"/>
    <w:rsid w:val="0FFC42B6"/>
    <w:rsid w:val="10021775"/>
    <w:rsid w:val="10090E5D"/>
    <w:rsid w:val="10143B4C"/>
    <w:rsid w:val="102F384D"/>
    <w:rsid w:val="10557146"/>
    <w:rsid w:val="107500DA"/>
    <w:rsid w:val="10886D84"/>
    <w:rsid w:val="109C6662"/>
    <w:rsid w:val="10B81DA0"/>
    <w:rsid w:val="10E05C70"/>
    <w:rsid w:val="112450FF"/>
    <w:rsid w:val="119404AD"/>
    <w:rsid w:val="1199286D"/>
    <w:rsid w:val="11B00A36"/>
    <w:rsid w:val="11CC0604"/>
    <w:rsid w:val="11D162F3"/>
    <w:rsid w:val="11E175A3"/>
    <w:rsid w:val="1209671B"/>
    <w:rsid w:val="12321DFA"/>
    <w:rsid w:val="123333BB"/>
    <w:rsid w:val="123639F0"/>
    <w:rsid w:val="123A037F"/>
    <w:rsid w:val="124774B6"/>
    <w:rsid w:val="128F16AE"/>
    <w:rsid w:val="12AC4713"/>
    <w:rsid w:val="12B360DE"/>
    <w:rsid w:val="12F21243"/>
    <w:rsid w:val="131F396E"/>
    <w:rsid w:val="1327446A"/>
    <w:rsid w:val="134F6298"/>
    <w:rsid w:val="135A06BF"/>
    <w:rsid w:val="137E1A0C"/>
    <w:rsid w:val="13A36145"/>
    <w:rsid w:val="13BB275A"/>
    <w:rsid w:val="13CB3A86"/>
    <w:rsid w:val="144743F3"/>
    <w:rsid w:val="14B0367E"/>
    <w:rsid w:val="14BB7FF9"/>
    <w:rsid w:val="14BD4FEE"/>
    <w:rsid w:val="14D90204"/>
    <w:rsid w:val="152B159B"/>
    <w:rsid w:val="152D08BA"/>
    <w:rsid w:val="156B77E5"/>
    <w:rsid w:val="157907F0"/>
    <w:rsid w:val="1585721A"/>
    <w:rsid w:val="15862A5E"/>
    <w:rsid w:val="158F7278"/>
    <w:rsid w:val="16043765"/>
    <w:rsid w:val="16046F2D"/>
    <w:rsid w:val="165D4EE1"/>
    <w:rsid w:val="16660D5E"/>
    <w:rsid w:val="16E52A5C"/>
    <w:rsid w:val="16FE0356"/>
    <w:rsid w:val="17063239"/>
    <w:rsid w:val="176E7D28"/>
    <w:rsid w:val="177C0994"/>
    <w:rsid w:val="1781069F"/>
    <w:rsid w:val="17905436"/>
    <w:rsid w:val="17996E43"/>
    <w:rsid w:val="17B36CF6"/>
    <w:rsid w:val="18264981"/>
    <w:rsid w:val="184F32E0"/>
    <w:rsid w:val="186220BB"/>
    <w:rsid w:val="189A68E7"/>
    <w:rsid w:val="18AC7176"/>
    <w:rsid w:val="18AE24A4"/>
    <w:rsid w:val="18D8153B"/>
    <w:rsid w:val="18DE3ABB"/>
    <w:rsid w:val="19032ED0"/>
    <w:rsid w:val="190928FD"/>
    <w:rsid w:val="190B63F0"/>
    <w:rsid w:val="193F5CFF"/>
    <w:rsid w:val="1943768D"/>
    <w:rsid w:val="195A3585"/>
    <w:rsid w:val="19EE22D6"/>
    <w:rsid w:val="1A0C15F2"/>
    <w:rsid w:val="1A162BC9"/>
    <w:rsid w:val="1A3F62C2"/>
    <w:rsid w:val="1A4D1DAE"/>
    <w:rsid w:val="1A844704"/>
    <w:rsid w:val="1AAE7424"/>
    <w:rsid w:val="1B2E05DF"/>
    <w:rsid w:val="1B46204F"/>
    <w:rsid w:val="1B474B7F"/>
    <w:rsid w:val="1B985C4B"/>
    <w:rsid w:val="1B9F1B85"/>
    <w:rsid w:val="1BCE4EAC"/>
    <w:rsid w:val="1BF42236"/>
    <w:rsid w:val="1C5C722A"/>
    <w:rsid w:val="1C5E56D0"/>
    <w:rsid w:val="1C675EC9"/>
    <w:rsid w:val="1C756BA7"/>
    <w:rsid w:val="1C80120B"/>
    <w:rsid w:val="1C820A74"/>
    <w:rsid w:val="1CAD4C67"/>
    <w:rsid w:val="1CB84870"/>
    <w:rsid w:val="1CDB34F3"/>
    <w:rsid w:val="1D5860FC"/>
    <w:rsid w:val="1DDF13CD"/>
    <w:rsid w:val="1DEE3482"/>
    <w:rsid w:val="1E1C0CFB"/>
    <w:rsid w:val="1E5D7BF2"/>
    <w:rsid w:val="1E944A43"/>
    <w:rsid w:val="1ED63447"/>
    <w:rsid w:val="1EF43328"/>
    <w:rsid w:val="1EF4776E"/>
    <w:rsid w:val="1F096E77"/>
    <w:rsid w:val="1F321410"/>
    <w:rsid w:val="1F767AE9"/>
    <w:rsid w:val="1F8964CB"/>
    <w:rsid w:val="1F9E5842"/>
    <w:rsid w:val="1F9F02AF"/>
    <w:rsid w:val="1FB752C9"/>
    <w:rsid w:val="1FE725CE"/>
    <w:rsid w:val="1FE96788"/>
    <w:rsid w:val="1FF45B7B"/>
    <w:rsid w:val="20076D9A"/>
    <w:rsid w:val="20EE39E4"/>
    <w:rsid w:val="20FA47D8"/>
    <w:rsid w:val="210C0BC6"/>
    <w:rsid w:val="21B04625"/>
    <w:rsid w:val="21C15E44"/>
    <w:rsid w:val="22024F68"/>
    <w:rsid w:val="220E3993"/>
    <w:rsid w:val="2216237D"/>
    <w:rsid w:val="224B3DFA"/>
    <w:rsid w:val="22515A99"/>
    <w:rsid w:val="225C6499"/>
    <w:rsid w:val="227F6D6F"/>
    <w:rsid w:val="2291716F"/>
    <w:rsid w:val="22AF6734"/>
    <w:rsid w:val="22AF686F"/>
    <w:rsid w:val="22DD608F"/>
    <w:rsid w:val="22ED604F"/>
    <w:rsid w:val="23255AC3"/>
    <w:rsid w:val="23BB314F"/>
    <w:rsid w:val="23DB3E19"/>
    <w:rsid w:val="24144B7C"/>
    <w:rsid w:val="24166BE7"/>
    <w:rsid w:val="241B2E80"/>
    <w:rsid w:val="24470093"/>
    <w:rsid w:val="2447389C"/>
    <w:rsid w:val="244C591A"/>
    <w:rsid w:val="245C21FE"/>
    <w:rsid w:val="24832476"/>
    <w:rsid w:val="2486718C"/>
    <w:rsid w:val="2492005F"/>
    <w:rsid w:val="24B40280"/>
    <w:rsid w:val="253B5D82"/>
    <w:rsid w:val="25A3120E"/>
    <w:rsid w:val="2610701D"/>
    <w:rsid w:val="26587CAA"/>
    <w:rsid w:val="265961C6"/>
    <w:rsid w:val="2682230E"/>
    <w:rsid w:val="26C5358D"/>
    <w:rsid w:val="26E37B49"/>
    <w:rsid w:val="26FB3FAA"/>
    <w:rsid w:val="2726208B"/>
    <w:rsid w:val="272F0038"/>
    <w:rsid w:val="27322395"/>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E3354"/>
    <w:rsid w:val="29566BEE"/>
    <w:rsid w:val="296C070D"/>
    <w:rsid w:val="297B7724"/>
    <w:rsid w:val="2995236F"/>
    <w:rsid w:val="2A350494"/>
    <w:rsid w:val="2A45284D"/>
    <w:rsid w:val="2A616349"/>
    <w:rsid w:val="2A704AE2"/>
    <w:rsid w:val="2A802AE8"/>
    <w:rsid w:val="2A81244C"/>
    <w:rsid w:val="2B025DA2"/>
    <w:rsid w:val="2B1B263F"/>
    <w:rsid w:val="2BB04B9E"/>
    <w:rsid w:val="2BD77252"/>
    <w:rsid w:val="2BDF318A"/>
    <w:rsid w:val="2BF644B9"/>
    <w:rsid w:val="2C04684A"/>
    <w:rsid w:val="2C19011F"/>
    <w:rsid w:val="2C294CEA"/>
    <w:rsid w:val="2C535DD8"/>
    <w:rsid w:val="2C684216"/>
    <w:rsid w:val="2C7B79B3"/>
    <w:rsid w:val="2C9C068B"/>
    <w:rsid w:val="2CDF3009"/>
    <w:rsid w:val="2D066057"/>
    <w:rsid w:val="2DC07F6A"/>
    <w:rsid w:val="2DDE6546"/>
    <w:rsid w:val="2E231986"/>
    <w:rsid w:val="2E2C79CF"/>
    <w:rsid w:val="2E4D693E"/>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293BB4"/>
    <w:rsid w:val="30493BC2"/>
    <w:rsid w:val="307A661B"/>
    <w:rsid w:val="30B50004"/>
    <w:rsid w:val="30CD1F10"/>
    <w:rsid w:val="31075B7E"/>
    <w:rsid w:val="31136959"/>
    <w:rsid w:val="312B2C5E"/>
    <w:rsid w:val="31353647"/>
    <w:rsid w:val="313666CD"/>
    <w:rsid w:val="313960CD"/>
    <w:rsid w:val="31514CF8"/>
    <w:rsid w:val="315E0A24"/>
    <w:rsid w:val="31F22330"/>
    <w:rsid w:val="321E5346"/>
    <w:rsid w:val="325A7729"/>
    <w:rsid w:val="32773EB9"/>
    <w:rsid w:val="32816DF2"/>
    <w:rsid w:val="32E87617"/>
    <w:rsid w:val="33057035"/>
    <w:rsid w:val="33281EF2"/>
    <w:rsid w:val="33495B7B"/>
    <w:rsid w:val="33572E75"/>
    <w:rsid w:val="335D6F78"/>
    <w:rsid w:val="336A1C3A"/>
    <w:rsid w:val="33865EC1"/>
    <w:rsid w:val="33C93738"/>
    <w:rsid w:val="33F251A4"/>
    <w:rsid w:val="342527DB"/>
    <w:rsid w:val="344C22E2"/>
    <w:rsid w:val="34757CD3"/>
    <w:rsid w:val="34943ED3"/>
    <w:rsid w:val="34C51DA1"/>
    <w:rsid w:val="34E73300"/>
    <w:rsid w:val="35051E50"/>
    <w:rsid w:val="35165EDC"/>
    <w:rsid w:val="352D3206"/>
    <w:rsid w:val="3539003E"/>
    <w:rsid w:val="353E6AFD"/>
    <w:rsid w:val="3557388E"/>
    <w:rsid w:val="35A717A5"/>
    <w:rsid w:val="35D03EEF"/>
    <w:rsid w:val="361A541A"/>
    <w:rsid w:val="361B2F76"/>
    <w:rsid w:val="363203AC"/>
    <w:rsid w:val="36426764"/>
    <w:rsid w:val="3681022E"/>
    <w:rsid w:val="368E4960"/>
    <w:rsid w:val="36B2072C"/>
    <w:rsid w:val="36B37275"/>
    <w:rsid w:val="36D33768"/>
    <w:rsid w:val="372B5157"/>
    <w:rsid w:val="373E08C5"/>
    <w:rsid w:val="37527382"/>
    <w:rsid w:val="37733FFC"/>
    <w:rsid w:val="379A70FA"/>
    <w:rsid w:val="37B2550E"/>
    <w:rsid w:val="37B349B0"/>
    <w:rsid w:val="37C7238E"/>
    <w:rsid w:val="37E63881"/>
    <w:rsid w:val="37F34E05"/>
    <w:rsid w:val="37F460CF"/>
    <w:rsid w:val="3825129E"/>
    <w:rsid w:val="38321A3E"/>
    <w:rsid w:val="38394097"/>
    <w:rsid w:val="383E2485"/>
    <w:rsid w:val="384D5722"/>
    <w:rsid w:val="386B5040"/>
    <w:rsid w:val="38B6179F"/>
    <w:rsid w:val="38BF03A8"/>
    <w:rsid w:val="38CC7611"/>
    <w:rsid w:val="38F23D8C"/>
    <w:rsid w:val="398B24C2"/>
    <w:rsid w:val="399B6B90"/>
    <w:rsid w:val="39EF72AE"/>
    <w:rsid w:val="3A13624C"/>
    <w:rsid w:val="3A653472"/>
    <w:rsid w:val="3A890609"/>
    <w:rsid w:val="3AA6009A"/>
    <w:rsid w:val="3AB1084F"/>
    <w:rsid w:val="3AD71346"/>
    <w:rsid w:val="3ADE2921"/>
    <w:rsid w:val="3AFF0C84"/>
    <w:rsid w:val="3B395904"/>
    <w:rsid w:val="3B6269BD"/>
    <w:rsid w:val="3BB13758"/>
    <w:rsid w:val="3BC15D57"/>
    <w:rsid w:val="3BCD64CF"/>
    <w:rsid w:val="3C684632"/>
    <w:rsid w:val="3CE32DBF"/>
    <w:rsid w:val="3CF80910"/>
    <w:rsid w:val="3D032BE5"/>
    <w:rsid w:val="3D20726A"/>
    <w:rsid w:val="3D2C5EEC"/>
    <w:rsid w:val="3D4A4583"/>
    <w:rsid w:val="3D742AEC"/>
    <w:rsid w:val="3D772024"/>
    <w:rsid w:val="3D803685"/>
    <w:rsid w:val="3D9E451C"/>
    <w:rsid w:val="3DA91C52"/>
    <w:rsid w:val="3DE36457"/>
    <w:rsid w:val="3E507574"/>
    <w:rsid w:val="3E5A6ED9"/>
    <w:rsid w:val="3E5F2B08"/>
    <w:rsid w:val="3E6142CB"/>
    <w:rsid w:val="3E675770"/>
    <w:rsid w:val="3E787789"/>
    <w:rsid w:val="3E8F15F7"/>
    <w:rsid w:val="3EB2313C"/>
    <w:rsid w:val="3EC87A49"/>
    <w:rsid w:val="3EDB7567"/>
    <w:rsid w:val="3F1974CE"/>
    <w:rsid w:val="3F255B91"/>
    <w:rsid w:val="3F433D1F"/>
    <w:rsid w:val="3FB46D38"/>
    <w:rsid w:val="3FD9441D"/>
    <w:rsid w:val="40102CE3"/>
    <w:rsid w:val="401C0410"/>
    <w:rsid w:val="40214E9A"/>
    <w:rsid w:val="405326C3"/>
    <w:rsid w:val="40B065AF"/>
    <w:rsid w:val="40EA49EE"/>
    <w:rsid w:val="41013A83"/>
    <w:rsid w:val="41393610"/>
    <w:rsid w:val="41B35E5C"/>
    <w:rsid w:val="41C52874"/>
    <w:rsid w:val="41C55BDF"/>
    <w:rsid w:val="41DF7134"/>
    <w:rsid w:val="41F05686"/>
    <w:rsid w:val="41FA60EB"/>
    <w:rsid w:val="42355699"/>
    <w:rsid w:val="4283534E"/>
    <w:rsid w:val="42AF4A6F"/>
    <w:rsid w:val="42BB299D"/>
    <w:rsid w:val="42D377F6"/>
    <w:rsid w:val="43615A55"/>
    <w:rsid w:val="43775ABD"/>
    <w:rsid w:val="43A16B5B"/>
    <w:rsid w:val="43B512F1"/>
    <w:rsid w:val="43CF26EE"/>
    <w:rsid w:val="44105B6D"/>
    <w:rsid w:val="442633D1"/>
    <w:rsid w:val="445F08C3"/>
    <w:rsid w:val="447B5A8D"/>
    <w:rsid w:val="447C4308"/>
    <w:rsid w:val="44A0294B"/>
    <w:rsid w:val="44BE6E44"/>
    <w:rsid w:val="44D74780"/>
    <w:rsid w:val="44D869C3"/>
    <w:rsid w:val="44F70AC1"/>
    <w:rsid w:val="4516153F"/>
    <w:rsid w:val="451E4BE3"/>
    <w:rsid w:val="456E40CC"/>
    <w:rsid w:val="45BC7184"/>
    <w:rsid w:val="45C54A36"/>
    <w:rsid w:val="45E048AA"/>
    <w:rsid w:val="46511253"/>
    <w:rsid w:val="468D0259"/>
    <w:rsid w:val="469C0A46"/>
    <w:rsid w:val="46CA3E01"/>
    <w:rsid w:val="46D6435B"/>
    <w:rsid w:val="46FF4401"/>
    <w:rsid w:val="47044840"/>
    <w:rsid w:val="471E4895"/>
    <w:rsid w:val="472255AC"/>
    <w:rsid w:val="47531A02"/>
    <w:rsid w:val="475E7622"/>
    <w:rsid w:val="4763017C"/>
    <w:rsid w:val="47656AAA"/>
    <w:rsid w:val="4771549C"/>
    <w:rsid w:val="47855975"/>
    <w:rsid w:val="478F27B5"/>
    <w:rsid w:val="47B33B1C"/>
    <w:rsid w:val="47BF0034"/>
    <w:rsid w:val="480026DB"/>
    <w:rsid w:val="4800602A"/>
    <w:rsid w:val="48160AF6"/>
    <w:rsid w:val="4828694D"/>
    <w:rsid w:val="48636ED0"/>
    <w:rsid w:val="48E04062"/>
    <w:rsid w:val="4941162A"/>
    <w:rsid w:val="49C123BB"/>
    <w:rsid w:val="49FA7F4E"/>
    <w:rsid w:val="4A0535BF"/>
    <w:rsid w:val="4A2F21E8"/>
    <w:rsid w:val="4A615D70"/>
    <w:rsid w:val="4A706FB0"/>
    <w:rsid w:val="4A9C5999"/>
    <w:rsid w:val="4AC35D3D"/>
    <w:rsid w:val="4ACA2357"/>
    <w:rsid w:val="4AE07F6B"/>
    <w:rsid w:val="4AFF1518"/>
    <w:rsid w:val="4AFF5208"/>
    <w:rsid w:val="4B2B0B52"/>
    <w:rsid w:val="4B3B6071"/>
    <w:rsid w:val="4B7A56DF"/>
    <w:rsid w:val="4BC215C0"/>
    <w:rsid w:val="4BC353E6"/>
    <w:rsid w:val="4BE333C1"/>
    <w:rsid w:val="4C2D7F5B"/>
    <w:rsid w:val="4C401097"/>
    <w:rsid w:val="4CB47775"/>
    <w:rsid w:val="4CD03B0C"/>
    <w:rsid w:val="4CF741AE"/>
    <w:rsid w:val="4D271278"/>
    <w:rsid w:val="4D560EB6"/>
    <w:rsid w:val="4D5C53F9"/>
    <w:rsid w:val="4D661F15"/>
    <w:rsid w:val="4D8F70EF"/>
    <w:rsid w:val="4D902D7D"/>
    <w:rsid w:val="4DA90FAE"/>
    <w:rsid w:val="4DAE08AD"/>
    <w:rsid w:val="4DCB332B"/>
    <w:rsid w:val="4DEB443A"/>
    <w:rsid w:val="4E6F1FB2"/>
    <w:rsid w:val="4EDE4270"/>
    <w:rsid w:val="4F012393"/>
    <w:rsid w:val="4F053DA0"/>
    <w:rsid w:val="4F0A58E9"/>
    <w:rsid w:val="4F214E99"/>
    <w:rsid w:val="4F5462E0"/>
    <w:rsid w:val="4FCA40A6"/>
    <w:rsid w:val="4FD31D04"/>
    <w:rsid w:val="4FFC44D5"/>
    <w:rsid w:val="501A5689"/>
    <w:rsid w:val="504E04DD"/>
    <w:rsid w:val="50B2377A"/>
    <w:rsid w:val="50CE05B4"/>
    <w:rsid w:val="50D41FD9"/>
    <w:rsid w:val="50EB76A8"/>
    <w:rsid w:val="50F152BC"/>
    <w:rsid w:val="511E79E8"/>
    <w:rsid w:val="512A633A"/>
    <w:rsid w:val="51357D6C"/>
    <w:rsid w:val="51442D08"/>
    <w:rsid w:val="51737125"/>
    <w:rsid w:val="51BB26C3"/>
    <w:rsid w:val="51C14A00"/>
    <w:rsid w:val="51C27F61"/>
    <w:rsid w:val="51C92645"/>
    <w:rsid w:val="51F47CB0"/>
    <w:rsid w:val="5226074B"/>
    <w:rsid w:val="526273B5"/>
    <w:rsid w:val="52640364"/>
    <w:rsid w:val="527E4BBD"/>
    <w:rsid w:val="52A31B8B"/>
    <w:rsid w:val="52B57A79"/>
    <w:rsid w:val="52D20614"/>
    <w:rsid w:val="52DB2BF4"/>
    <w:rsid w:val="52DE3ED6"/>
    <w:rsid w:val="52E35A2C"/>
    <w:rsid w:val="52F23421"/>
    <w:rsid w:val="53021ACF"/>
    <w:rsid w:val="53046D67"/>
    <w:rsid w:val="53423674"/>
    <w:rsid w:val="537C6C08"/>
    <w:rsid w:val="5380560E"/>
    <w:rsid w:val="53847658"/>
    <w:rsid w:val="538879B0"/>
    <w:rsid w:val="541217C9"/>
    <w:rsid w:val="541E4BA9"/>
    <w:rsid w:val="54742D6B"/>
    <w:rsid w:val="548D5D9B"/>
    <w:rsid w:val="54A907ED"/>
    <w:rsid w:val="54E30FD8"/>
    <w:rsid w:val="54FA2736"/>
    <w:rsid w:val="55214D3B"/>
    <w:rsid w:val="557C01F2"/>
    <w:rsid w:val="55A23043"/>
    <w:rsid w:val="55A55801"/>
    <w:rsid w:val="55DB29FC"/>
    <w:rsid w:val="55F72A88"/>
    <w:rsid w:val="562A136F"/>
    <w:rsid w:val="564360C1"/>
    <w:rsid w:val="568A352B"/>
    <w:rsid w:val="56A538E6"/>
    <w:rsid w:val="56D800B7"/>
    <w:rsid w:val="56DC456F"/>
    <w:rsid w:val="56E755A0"/>
    <w:rsid w:val="5703744E"/>
    <w:rsid w:val="572076BE"/>
    <w:rsid w:val="5731251C"/>
    <w:rsid w:val="579156E8"/>
    <w:rsid w:val="57CF5C88"/>
    <w:rsid w:val="57D03790"/>
    <w:rsid w:val="58061A35"/>
    <w:rsid w:val="58152A1C"/>
    <w:rsid w:val="5829045F"/>
    <w:rsid w:val="584904A1"/>
    <w:rsid w:val="58801A8F"/>
    <w:rsid w:val="58A06770"/>
    <w:rsid w:val="58B6652A"/>
    <w:rsid w:val="58DA605C"/>
    <w:rsid w:val="58E27446"/>
    <w:rsid w:val="592738D0"/>
    <w:rsid w:val="593B6EFE"/>
    <w:rsid w:val="5949355B"/>
    <w:rsid w:val="59B82702"/>
    <w:rsid w:val="59C46F45"/>
    <w:rsid w:val="59EE0F2A"/>
    <w:rsid w:val="5A0F60E8"/>
    <w:rsid w:val="5A5E23E0"/>
    <w:rsid w:val="5AAD0353"/>
    <w:rsid w:val="5AC405F3"/>
    <w:rsid w:val="5AEF5AA7"/>
    <w:rsid w:val="5B372E16"/>
    <w:rsid w:val="5B540662"/>
    <w:rsid w:val="5B5B5843"/>
    <w:rsid w:val="5B5F2276"/>
    <w:rsid w:val="5B71193B"/>
    <w:rsid w:val="5BA246E4"/>
    <w:rsid w:val="5BBB04F9"/>
    <w:rsid w:val="5BF55C80"/>
    <w:rsid w:val="5BFC5361"/>
    <w:rsid w:val="5C0E3314"/>
    <w:rsid w:val="5C376349"/>
    <w:rsid w:val="5C726CCF"/>
    <w:rsid w:val="5CB905F4"/>
    <w:rsid w:val="5CCA5E3B"/>
    <w:rsid w:val="5D0C67B4"/>
    <w:rsid w:val="5D1A2279"/>
    <w:rsid w:val="5D335360"/>
    <w:rsid w:val="5D3A1E84"/>
    <w:rsid w:val="5D3E0CAC"/>
    <w:rsid w:val="5D5A71B7"/>
    <w:rsid w:val="5D6B1310"/>
    <w:rsid w:val="5D790367"/>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5F25D6"/>
    <w:rsid w:val="5F732E23"/>
    <w:rsid w:val="5FD8660A"/>
    <w:rsid w:val="5FFC0EEE"/>
    <w:rsid w:val="600A6631"/>
    <w:rsid w:val="601B78D4"/>
    <w:rsid w:val="601C01E0"/>
    <w:rsid w:val="60490185"/>
    <w:rsid w:val="604D067C"/>
    <w:rsid w:val="605A0749"/>
    <w:rsid w:val="607979FC"/>
    <w:rsid w:val="60915338"/>
    <w:rsid w:val="60BB4368"/>
    <w:rsid w:val="60D73C96"/>
    <w:rsid w:val="60F2511B"/>
    <w:rsid w:val="61932CA4"/>
    <w:rsid w:val="626771A1"/>
    <w:rsid w:val="62C55365"/>
    <w:rsid w:val="62EA5382"/>
    <w:rsid w:val="63130533"/>
    <w:rsid w:val="632D78C5"/>
    <w:rsid w:val="63316ACA"/>
    <w:rsid w:val="63363EE1"/>
    <w:rsid w:val="635C5015"/>
    <w:rsid w:val="635C66ED"/>
    <w:rsid w:val="6365529A"/>
    <w:rsid w:val="637F7D8E"/>
    <w:rsid w:val="638702E9"/>
    <w:rsid w:val="639A3886"/>
    <w:rsid w:val="639D4D27"/>
    <w:rsid w:val="63B374DF"/>
    <w:rsid w:val="64264BBD"/>
    <w:rsid w:val="642B1FB6"/>
    <w:rsid w:val="645C64E5"/>
    <w:rsid w:val="645F3C24"/>
    <w:rsid w:val="64793D89"/>
    <w:rsid w:val="64813CCA"/>
    <w:rsid w:val="64845F04"/>
    <w:rsid w:val="64B47D45"/>
    <w:rsid w:val="64C062F6"/>
    <w:rsid w:val="64F610E9"/>
    <w:rsid w:val="65652128"/>
    <w:rsid w:val="65A11DCC"/>
    <w:rsid w:val="65D04039"/>
    <w:rsid w:val="66177CF6"/>
    <w:rsid w:val="663D7AB1"/>
    <w:rsid w:val="663F0959"/>
    <w:rsid w:val="66697B13"/>
    <w:rsid w:val="667B3E2D"/>
    <w:rsid w:val="669B5BEC"/>
    <w:rsid w:val="66A92E4B"/>
    <w:rsid w:val="670F7C74"/>
    <w:rsid w:val="67120941"/>
    <w:rsid w:val="6712117E"/>
    <w:rsid w:val="671F0CFC"/>
    <w:rsid w:val="67822920"/>
    <w:rsid w:val="67880048"/>
    <w:rsid w:val="678E5276"/>
    <w:rsid w:val="67D121E0"/>
    <w:rsid w:val="67ED0BDA"/>
    <w:rsid w:val="67FF3C0C"/>
    <w:rsid w:val="682D7E63"/>
    <w:rsid w:val="68675773"/>
    <w:rsid w:val="68726316"/>
    <w:rsid w:val="68750289"/>
    <w:rsid w:val="68933845"/>
    <w:rsid w:val="68E63296"/>
    <w:rsid w:val="690B0C63"/>
    <w:rsid w:val="691B1C77"/>
    <w:rsid w:val="691F0595"/>
    <w:rsid w:val="69A075C0"/>
    <w:rsid w:val="69AD6419"/>
    <w:rsid w:val="69D519B1"/>
    <w:rsid w:val="69D55A27"/>
    <w:rsid w:val="69F82DEB"/>
    <w:rsid w:val="6A06437E"/>
    <w:rsid w:val="6A193DDA"/>
    <w:rsid w:val="6A293F22"/>
    <w:rsid w:val="6A3E781A"/>
    <w:rsid w:val="6AA6346B"/>
    <w:rsid w:val="6AF43E00"/>
    <w:rsid w:val="6AFA1F88"/>
    <w:rsid w:val="6B2761A9"/>
    <w:rsid w:val="6B74645D"/>
    <w:rsid w:val="6BE25FFA"/>
    <w:rsid w:val="6BE4390F"/>
    <w:rsid w:val="6C2C1EA9"/>
    <w:rsid w:val="6C3217A2"/>
    <w:rsid w:val="6C390E1B"/>
    <w:rsid w:val="6C39238B"/>
    <w:rsid w:val="6C3B431E"/>
    <w:rsid w:val="6C545B8D"/>
    <w:rsid w:val="6C7F7D86"/>
    <w:rsid w:val="6D0B2961"/>
    <w:rsid w:val="6D527330"/>
    <w:rsid w:val="6D860ABD"/>
    <w:rsid w:val="6D9B7B2E"/>
    <w:rsid w:val="6D9C44AE"/>
    <w:rsid w:val="6DCF4CFB"/>
    <w:rsid w:val="6DEE6DFB"/>
    <w:rsid w:val="6E3934DF"/>
    <w:rsid w:val="6E5E479E"/>
    <w:rsid w:val="6E635B5C"/>
    <w:rsid w:val="6EAD5668"/>
    <w:rsid w:val="6EFF6EFE"/>
    <w:rsid w:val="6F18186D"/>
    <w:rsid w:val="6F5E2A0D"/>
    <w:rsid w:val="6FAB02AC"/>
    <w:rsid w:val="7032338B"/>
    <w:rsid w:val="707E6D70"/>
    <w:rsid w:val="70882E14"/>
    <w:rsid w:val="70AF3802"/>
    <w:rsid w:val="70B76E0C"/>
    <w:rsid w:val="70E17530"/>
    <w:rsid w:val="710153DB"/>
    <w:rsid w:val="712537D1"/>
    <w:rsid w:val="712B2D7A"/>
    <w:rsid w:val="713A3EFC"/>
    <w:rsid w:val="713E6C61"/>
    <w:rsid w:val="713F3255"/>
    <w:rsid w:val="716336ED"/>
    <w:rsid w:val="718C419E"/>
    <w:rsid w:val="71A76BA7"/>
    <w:rsid w:val="71C25912"/>
    <w:rsid w:val="71C26BC2"/>
    <w:rsid w:val="71C7169E"/>
    <w:rsid w:val="71DC1718"/>
    <w:rsid w:val="72290AB0"/>
    <w:rsid w:val="72424A0D"/>
    <w:rsid w:val="7259010A"/>
    <w:rsid w:val="7275197E"/>
    <w:rsid w:val="727F4D54"/>
    <w:rsid w:val="729A3B86"/>
    <w:rsid w:val="72C66CAF"/>
    <w:rsid w:val="72D579E9"/>
    <w:rsid w:val="72EA7EDF"/>
    <w:rsid w:val="7303419B"/>
    <w:rsid w:val="732351DB"/>
    <w:rsid w:val="73476447"/>
    <w:rsid w:val="736E7E43"/>
    <w:rsid w:val="73711DF2"/>
    <w:rsid w:val="73A041A3"/>
    <w:rsid w:val="73A47ECB"/>
    <w:rsid w:val="73AB63DF"/>
    <w:rsid w:val="73E30E7B"/>
    <w:rsid w:val="74054790"/>
    <w:rsid w:val="741A7C07"/>
    <w:rsid w:val="741D163C"/>
    <w:rsid w:val="74376B31"/>
    <w:rsid w:val="743F1330"/>
    <w:rsid w:val="74B9710C"/>
    <w:rsid w:val="74DA5CA2"/>
    <w:rsid w:val="75203333"/>
    <w:rsid w:val="753C3824"/>
    <w:rsid w:val="754338DE"/>
    <w:rsid w:val="756C712A"/>
    <w:rsid w:val="7576580D"/>
    <w:rsid w:val="759B109A"/>
    <w:rsid w:val="75E819BF"/>
    <w:rsid w:val="764621D2"/>
    <w:rsid w:val="76514BCF"/>
    <w:rsid w:val="76594ADF"/>
    <w:rsid w:val="76674F77"/>
    <w:rsid w:val="76751351"/>
    <w:rsid w:val="76DD0A4D"/>
    <w:rsid w:val="77070DB8"/>
    <w:rsid w:val="77124056"/>
    <w:rsid w:val="77176583"/>
    <w:rsid w:val="77197F50"/>
    <w:rsid w:val="771A10D9"/>
    <w:rsid w:val="77201356"/>
    <w:rsid w:val="7721289D"/>
    <w:rsid w:val="773B0371"/>
    <w:rsid w:val="778258C4"/>
    <w:rsid w:val="77D21A1A"/>
    <w:rsid w:val="781B279B"/>
    <w:rsid w:val="782214ED"/>
    <w:rsid w:val="78863207"/>
    <w:rsid w:val="78D539CC"/>
    <w:rsid w:val="78E10ABE"/>
    <w:rsid w:val="79267274"/>
    <w:rsid w:val="7963231C"/>
    <w:rsid w:val="79634646"/>
    <w:rsid w:val="79682B6E"/>
    <w:rsid w:val="79733810"/>
    <w:rsid w:val="79CD59E4"/>
    <w:rsid w:val="79DA592C"/>
    <w:rsid w:val="7A355AE6"/>
    <w:rsid w:val="7A516C9F"/>
    <w:rsid w:val="7A7B0826"/>
    <w:rsid w:val="7A7E79FE"/>
    <w:rsid w:val="7A853C6B"/>
    <w:rsid w:val="7A9D0462"/>
    <w:rsid w:val="7AB72321"/>
    <w:rsid w:val="7AC02723"/>
    <w:rsid w:val="7AD6717A"/>
    <w:rsid w:val="7ADC6556"/>
    <w:rsid w:val="7ADC7AA2"/>
    <w:rsid w:val="7B01351A"/>
    <w:rsid w:val="7B025673"/>
    <w:rsid w:val="7B1D2D88"/>
    <w:rsid w:val="7B3B008E"/>
    <w:rsid w:val="7B401097"/>
    <w:rsid w:val="7B896710"/>
    <w:rsid w:val="7BC213ED"/>
    <w:rsid w:val="7BD17B42"/>
    <w:rsid w:val="7BD712BD"/>
    <w:rsid w:val="7BF74E11"/>
    <w:rsid w:val="7C080B47"/>
    <w:rsid w:val="7C095B0D"/>
    <w:rsid w:val="7C432000"/>
    <w:rsid w:val="7C5113B4"/>
    <w:rsid w:val="7C586512"/>
    <w:rsid w:val="7C8C40A0"/>
    <w:rsid w:val="7C8E4128"/>
    <w:rsid w:val="7C981D0C"/>
    <w:rsid w:val="7CC42056"/>
    <w:rsid w:val="7D036888"/>
    <w:rsid w:val="7D0551B6"/>
    <w:rsid w:val="7D083C49"/>
    <w:rsid w:val="7D2429D1"/>
    <w:rsid w:val="7D7D7622"/>
    <w:rsid w:val="7D843DD4"/>
    <w:rsid w:val="7D9344DA"/>
    <w:rsid w:val="7D9E3883"/>
    <w:rsid w:val="7DB03265"/>
    <w:rsid w:val="7DE36CD4"/>
    <w:rsid w:val="7DF15183"/>
    <w:rsid w:val="7E48642E"/>
    <w:rsid w:val="7E606833"/>
    <w:rsid w:val="7E975D38"/>
    <w:rsid w:val="7EA0044B"/>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6</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2023-09-28T03:56:36Z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B74BCA17C37C46FD907998D9487CAE7C</vt:lpwstr>
  </property>
</Properties>
</file>